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26" w:rsidRPr="00DD7B4D" w:rsidRDefault="00F53326" w:rsidP="00F53326">
      <w:pPr>
        <w:spacing w:before="120" w:after="12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Retention </w:t>
      </w:r>
      <w:r w:rsidRPr="00DD7B4D">
        <w:rPr>
          <w:rFonts w:asciiTheme="majorBidi" w:hAnsiTheme="majorBidi" w:cstheme="majorBidi"/>
          <w:b/>
          <w:bCs/>
          <w:sz w:val="28"/>
          <w:szCs w:val="28"/>
        </w:rPr>
        <w:t xml:space="preserve">Beyond the </w:t>
      </w: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DD7B4D">
        <w:rPr>
          <w:rFonts w:asciiTheme="majorBidi" w:hAnsiTheme="majorBidi" w:cstheme="majorBidi"/>
          <w:b/>
          <w:bCs/>
          <w:sz w:val="28"/>
          <w:szCs w:val="28"/>
        </w:rPr>
        <w:t xml:space="preserve">ompulsory </w:t>
      </w:r>
      <w:r>
        <w:rPr>
          <w:rFonts w:asciiTheme="majorBidi" w:hAnsiTheme="majorBidi" w:cstheme="majorBidi"/>
          <w:b/>
          <w:bCs/>
          <w:sz w:val="28"/>
          <w:szCs w:val="28"/>
        </w:rPr>
        <w:t>Y</w:t>
      </w:r>
      <w:r w:rsidRPr="00DD7B4D">
        <w:rPr>
          <w:rFonts w:asciiTheme="majorBidi" w:hAnsiTheme="majorBidi" w:cstheme="majorBidi"/>
          <w:b/>
          <w:bCs/>
          <w:sz w:val="28"/>
          <w:szCs w:val="28"/>
        </w:rPr>
        <w:t xml:space="preserve">ears: </w:t>
      </w:r>
      <w:r>
        <w:rPr>
          <w:rFonts w:asciiTheme="majorBidi" w:hAnsiTheme="majorBidi" w:cstheme="majorBidi"/>
          <w:b/>
          <w:bCs/>
          <w:sz w:val="28"/>
          <w:szCs w:val="28"/>
        </w:rPr>
        <w:t>What Makes a Difference for Students?</w:t>
      </w:r>
    </w:p>
    <w:p w:rsidR="007F22C1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CC1D93" w:rsidRPr="00BA0B59" w:rsidRDefault="00CC1D93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  <w:r w:rsidRPr="00BA0B59">
        <w:rPr>
          <w:rFonts w:asciiTheme="majorBidi" w:hAnsiTheme="majorBidi" w:cstheme="majorBidi"/>
          <w:b/>
          <w:bCs/>
        </w:rPr>
        <w:t xml:space="preserve">Principal author: </w:t>
      </w: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Jane Watson</w:t>
      </w: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Professor Emerita of Mathematics Education, Faculty of Education, University of Tasmania, Australia</w:t>
      </w:r>
    </w:p>
    <w:p w:rsidR="00891C64" w:rsidRPr="00BA0B59" w:rsidRDefault="00891C64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  <w:r w:rsidRPr="00BA0B59">
        <w:rPr>
          <w:rFonts w:asciiTheme="majorBidi" w:hAnsiTheme="majorBidi" w:cstheme="majorBidi"/>
          <w:b/>
          <w:bCs/>
        </w:rPr>
        <w:t>Co-authors:</w:t>
      </w: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Suzie Wright</w:t>
      </w: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 xml:space="preserve">Research </w:t>
      </w:r>
      <w:r w:rsidR="00891C64" w:rsidRPr="00BA0B59">
        <w:rPr>
          <w:rFonts w:asciiTheme="majorBidi" w:hAnsiTheme="majorBidi" w:cstheme="majorBidi"/>
        </w:rPr>
        <w:t>Project Manager</w:t>
      </w:r>
      <w:r w:rsidRPr="00BA0B59">
        <w:rPr>
          <w:rFonts w:asciiTheme="majorBidi" w:hAnsiTheme="majorBidi" w:cstheme="majorBidi"/>
        </w:rPr>
        <w:t>, Faculty of Education, University of Tasmania, Australia</w:t>
      </w:r>
    </w:p>
    <w:p w:rsidR="00891C64" w:rsidRPr="00BA0B59" w:rsidRDefault="00891C64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28431A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Ian Hay</w:t>
      </w:r>
    </w:p>
    <w:p w:rsidR="0028431A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Professor Emeritus, Faculty of Education, University of Tasmania, Australia</w:t>
      </w:r>
    </w:p>
    <w:p w:rsidR="0028431A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Kim Beswick</w:t>
      </w: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Professor in Mathematics Education, Faculty of Education, University of Tasmania, Australia</w:t>
      </w:r>
    </w:p>
    <w:p w:rsidR="00891C64" w:rsidRPr="00BA0B59" w:rsidRDefault="00891C64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Jeanne Allen</w:t>
      </w: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Associate Professor of Education, School of Education, Deakin University, Australia</w:t>
      </w:r>
    </w:p>
    <w:p w:rsidR="00891C64" w:rsidRPr="00BA0B59" w:rsidRDefault="00891C64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7F22C1" w:rsidRPr="00BA0B59" w:rsidRDefault="007F22C1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Neil Cranston</w:t>
      </w:r>
    </w:p>
    <w:p w:rsidR="007F22C1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 xml:space="preserve">Adjunct </w:t>
      </w:r>
      <w:r w:rsidR="007F22C1" w:rsidRPr="00BA0B59">
        <w:rPr>
          <w:rFonts w:asciiTheme="majorBidi" w:hAnsiTheme="majorBidi" w:cstheme="majorBidi"/>
        </w:rPr>
        <w:t>Professor, Faculty of Education, University of Tasmania, Australia</w:t>
      </w:r>
    </w:p>
    <w:p w:rsidR="005D74F5" w:rsidRPr="00BA0B59" w:rsidRDefault="005D74F5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Author statement:</w:t>
      </w: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  <w:r w:rsidRPr="00BA0B59">
        <w:rPr>
          <w:rFonts w:asciiTheme="majorBidi" w:hAnsiTheme="majorBidi" w:cstheme="majorBidi"/>
        </w:rPr>
        <w:t>This paper has not been previously published nor is it under consideration by another publication.</w:t>
      </w:r>
      <w:r w:rsidRPr="00BA0B59">
        <w:rPr>
          <w:rFonts w:asciiTheme="majorBidi" w:hAnsiTheme="majorBidi" w:cstheme="majorBidi"/>
          <w:b/>
          <w:bCs/>
        </w:rPr>
        <w:t xml:space="preserve"> </w:t>
      </w: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  <w:b/>
          <w:bCs/>
        </w:rPr>
      </w:pPr>
      <w:r w:rsidRPr="00BA0B59">
        <w:rPr>
          <w:rFonts w:asciiTheme="majorBidi" w:hAnsiTheme="majorBidi" w:cstheme="majorBidi"/>
          <w:b/>
          <w:bCs/>
        </w:rPr>
        <w:t>Corresponding</w:t>
      </w:r>
      <w:r>
        <w:rPr>
          <w:rFonts w:asciiTheme="majorBidi" w:hAnsiTheme="majorBidi" w:cstheme="majorBidi"/>
          <w:b/>
          <w:bCs/>
        </w:rPr>
        <w:t xml:space="preserve"> author:</w:t>
      </w: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Jane Watson, Professor Emerita of Mathematics Education, Faculty of Education, University of Tasmania, Private Bag 66, Hobart 7001, Australia</w:t>
      </w: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Email: jane.watson@utas.edu.au</w:t>
      </w:r>
    </w:p>
    <w:p w:rsidR="005D74F5" w:rsidRPr="00BA0B59" w:rsidRDefault="005D74F5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28431A" w:rsidRPr="00BA0B59" w:rsidRDefault="0028431A" w:rsidP="00BA0B59">
      <w:pPr>
        <w:tabs>
          <w:tab w:val="left" w:pos="238"/>
          <w:tab w:val="left" w:pos="993"/>
          <w:tab w:val="center" w:pos="4513"/>
        </w:tabs>
        <w:spacing w:before="120" w:after="120"/>
        <w:jc w:val="both"/>
        <w:rPr>
          <w:rFonts w:ascii="Times New Roman" w:eastAsia="Calibri" w:hAnsi="Times New Roman" w:cs="Times New Roman"/>
        </w:rPr>
      </w:pPr>
      <w:r w:rsidRPr="00BA0B59">
        <w:rPr>
          <w:rFonts w:ascii="Times New Roman" w:eastAsia="Calibri" w:hAnsi="Times New Roman" w:cs="Times New Roman"/>
          <w:b/>
          <w:bCs/>
        </w:rPr>
        <w:lastRenderedPageBreak/>
        <w:t>Abstract</w:t>
      </w:r>
    </w:p>
    <w:p w:rsidR="0028431A" w:rsidRPr="00BA0B59" w:rsidRDefault="0028431A" w:rsidP="00F53326">
      <w:pPr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 xml:space="preserve">This paper reports on sets of results generated through a survey of 3986 Tasmanian students in rural and outer regional government schools, across Years 5 to 12, related to student retention in education beyond the compulsory years. The purpose of the survey was twofold: (a) to obtain baseline data for a three-year Australian Research Council project and (b) to add to findings over the past 20 years on students’ attitudes to schooling and aspirations for education past the compulsory years. A factor analysis resulted in seven factors, including aspiration, support of teachers and parents, and ability in English and mathematics. A consideration of difference for the factors in relation to gender, region of residence, the schools’ Index of Community Socio-Educational Advantage, and student absence from school, found differences were greatest in relation to absenteeism. Differences were explored for the factors across the three levels of schooling: primary, secondary, and senior secondary/college, where perceptions of teacher support, English ability, and aspirations, were found to be lowest at the secondary level. A parsimonious regression analysis suggested parent support, teacher support, and perceived English ability predicted the greatest meaningful proportion of variance </w:t>
      </w:r>
      <w:r w:rsidR="00F53326">
        <w:rPr>
          <w:rFonts w:asciiTheme="majorBidi" w:hAnsiTheme="majorBidi" w:cstheme="majorBidi"/>
        </w:rPr>
        <w:t>for students’</w:t>
      </w:r>
      <w:r w:rsidRPr="00BA0B59">
        <w:rPr>
          <w:rFonts w:asciiTheme="majorBidi" w:hAnsiTheme="majorBidi" w:cstheme="majorBidi"/>
        </w:rPr>
        <w:t xml:space="preserve"> aspiration.</w:t>
      </w:r>
    </w:p>
    <w:p w:rsidR="0028431A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28431A" w:rsidRPr="00BA0B59" w:rsidRDefault="0028431A" w:rsidP="00BA0B59">
      <w:pPr>
        <w:tabs>
          <w:tab w:val="left" w:pos="1276"/>
        </w:tabs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  <w:b/>
          <w:bCs/>
        </w:rPr>
        <w:t>Keywords</w:t>
      </w:r>
      <w:r w:rsidRPr="00BA0B59">
        <w:rPr>
          <w:rFonts w:asciiTheme="majorBidi" w:hAnsiTheme="majorBidi" w:cstheme="majorBidi"/>
        </w:rPr>
        <w:tab/>
      </w:r>
    </w:p>
    <w:p w:rsidR="0028431A" w:rsidRPr="00BA0B59" w:rsidRDefault="0028431A" w:rsidP="00F53326">
      <w:pPr>
        <w:tabs>
          <w:tab w:val="left" w:pos="1276"/>
        </w:tabs>
        <w:spacing w:before="120" w:after="120"/>
        <w:jc w:val="both"/>
        <w:rPr>
          <w:rFonts w:asciiTheme="majorBidi" w:hAnsiTheme="majorBidi" w:cstheme="majorBidi"/>
        </w:rPr>
      </w:pPr>
      <w:r w:rsidRPr="00BA0B59">
        <w:rPr>
          <w:rFonts w:asciiTheme="majorBidi" w:hAnsiTheme="majorBidi" w:cstheme="majorBidi"/>
        </w:rPr>
        <w:t>Aspiration, attendance, gender differences, rural</w:t>
      </w:r>
      <w:r w:rsidR="00F53326">
        <w:rPr>
          <w:rFonts w:asciiTheme="majorBidi" w:hAnsiTheme="majorBidi" w:cstheme="majorBidi"/>
        </w:rPr>
        <w:t xml:space="preserve"> schooling, school year levels,</w:t>
      </w:r>
      <w:r w:rsidRPr="00BA0B59">
        <w:rPr>
          <w:rFonts w:asciiTheme="majorBidi" w:hAnsiTheme="majorBidi" w:cstheme="majorBidi"/>
        </w:rPr>
        <w:t xml:space="preserve"> student retention</w:t>
      </w:r>
      <w:r w:rsidR="00F53326">
        <w:rPr>
          <w:rFonts w:asciiTheme="majorBidi" w:hAnsiTheme="majorBidi" w:cstheme="majorBidi"/>
        </w:rPr>
        <w:t>,</w:t>
      </w:r>
      <w:r w:rsidR="00F53326" w:rsidRPr="00F53326">
        <w:rPr>
          <w:rFonts w:asciiTheme="majorBidi" w:hAnsiTheme="majorBidi" w:cstheme="majorBidi"/>
        </w:rPr>
        <w:t xml:space="preserve"> </w:t>
      </w:r>
      <w:r w:rsidR="00F53326" w:rsidRPr="00BA0B59">
        <w:rPr>
          <w:rFonts w:asciiTheme="majorBidi" w:hAnsiTheme="majorBidi" w:cstheme="majorBidi"/>
        </w:rPr>
        <w:t>students</w:t>
      </w:r>
    </w:p>
    <w:p w:rsidR="0028431A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BA0B59" w:rsidRPr="00BA0B59" w:rsidRDefault="00BA0B59" w:rsidP="00BA0B59">
      <w:pPr>
        <w:spacing w:before="120" w:after="120"/>
        <w:jc w:val="both"/>
        <w:rPr>
          <w:rFonts w:asciiTheme="majorBidi" w:hAnsiTheme="majorBidi" w:cstheme="majorBidi"/>
        </w:rPr>
      </w:pPr>
    </w:p>
    <w:p w:rsidR="0028431A" w:rsidRPr="00BA0B59" w:rsidRDefault="0028431A" w:rsidP="00BA0B59">
      <w:pPr>
        <w:spacing w:before="120" w:after="120"/>
        <w:jc w:val="both"/>
        <w:rPr>
          <w:rFonts w:asciiTheme="majorBidi" w:hAnsiTheme="majorBidi" w:cstheme="majorBidi"/>
        </w:rPr>
      </w:pPr>
    </w:p>
    <w:sectPr w:rsidR="0028431A" w:rsidRPr="00BA0B59" w:rsidSect="002843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D7" w:rsidRDefault="00FC47D7" w:rsidP="001A7892">
      <w:r>
        <w:separator/>
      </w:r>
    </w:p>
  </w:endnote>
  <w:endnote w:type="continuationSeparator" w:id="0">
    <w:p w:rsidR="00FC47D7" w:rsidRDefault="00FC47D7" w:rsidP="001A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D7" w:rsidRDefault="00FC47D7" w:rsidP="001A7892">
      <w:r>
        <w:separator/>
      </w:r>
    </w:p>
  </w:footnote>
  <w:footnote w:type="continuationSeparator" w:id="0">
    <w:p w:rsidR="00FC47D7" w:rsidRDefault="00FC47D7" w:rsidP="001A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C5" w:rsidRPr="00A136C5" w:rsidRDefault="00A136C5" w:rsidP="00A136C5">
    <w:pPr>
      <w:pStyle w:val="Header"/>
      <w:rPr>
        <w:rFonts w:asciiTheme="majorBidi" w:hAnsiTheme="majorBidi" w:cstheme="majorBidi"/>
      </w:rPr>
    </w:pPr>
    <w:r w:rsidRPr="00A136C5">
      <w:rPr>
        <w:rFonts w:asciiTheme="majorBidi" w:hAnsiTheme="majorBidi" w:cstheme="majorBidi"/>
      </w:rPr>
      <w:t>Running head: RETENTION BEYOND THE COMPULSORY YEARS</w:t>
    </w:r>
  </w:p>
  <w:p w:rsidR="00A136C5" w:rsidRDefault="00A13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1"/>
    <w:rsid w:val="000D7246"/>
    <w:rsid w:val="001A7892"/>
    <w:rsid w:val="0028431A"/>
    <w:rsid w:val="005D74F5"/>
    <w:rsid w:val="00616550"/>
    <w:rsid w:val="007F22C1"/>
    <w:rsid w:val="00891C64"/>
    <w:rsid w:val="00A136C5"/>
    <w:rsid w:val="00AA6A38"/>
    <w:rsid w:val="00AB4377"/>
    <w:rsid w:val="00BA0B59"/>
    <w:rsid w:val="00BA7B6F"/>
    <w:rsid w:val="00BC38D8"/>
    <w:rsid w:val="00CC1D93"/>
    <w:rsid w:val="00F53326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CB683-8FD3-416A-B4C1-277C255B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2C1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3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7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9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Wright</dc:creator>
  <cp:lastModifiedBy>Anonymous</cp:lastModifiedBy>
  <cp:revision>2</cp:revision>
  <dcterms:created xsi:type="dcterms:W3CDTF">2016-10-24T03:40:00Z</dcterms:created>
  <dcterms:modified xsi:type="dcterms:W3CDTF">2016-10-24T03:40:00Z</dcterms:modified>
</cp:coreProperties>
</file>